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77" w:type="pct"/>
        <w:tblLook w:val="04A0"/>
      </w:tblPr>
      <w:tblGrid>
        <w:gridCol w:w="3768"/>
        <w:gridCol w:w="5849"/>
      </w:tblGrid>
      <w:tr w:rsidR="008F6128" w:rsidRPr="005C0E10" w:rsidTr="00C51D3E">
        <w:tc>
          <w:tcPr>
            <w:tcW w:w="1959" w:type="pct"/>
          </w:tcPr>
          <w:p w:rsidR="008F6128" w:rsidRPr="005C0E10" w:rsidRDefault="008F6128" w:rsidP="00C51D3E">
            <w:pPr>
              <w:spacing w:line="240" w:lineRule="auto"/>
              <w:jc w:val="center"/>
              <w:rPr>
                <w:sz w:val="26"/>
              </w:rPr>
            </w:pPr>
            <w:r w:rsidRPr="005C0E10">
              <w:rPr>
                <w:sz w:val="26"/>
              </w:rPr>
              <w:t>BỘ GIAO THÔNG VẬN TẢI</w:t>
            </w:r>
          </w:p>
          <w:p w:rsidR="008F6128" w:rsidRPr="005C0E10" w:rsidRDefault="008F6128" w:rsidP="00C51D3E">
            <w:pPr>
              <w:spacing w:line="240" w:lineRule="auto"/>
              <w:rPr>
                <w:b/>
                <w:sz w:val="26"/>
              </w:rPr>
            </w:pPr>
            <w:r w:rsidRPr="005C0E10">
              <w:rPr>
                <w:b/>
                <w:sz w:val="26"/>
              </w:rPr>
              <w:t xml:space="preserve">CỤC HÀNG HẢI VIỆT </w:t>
            </w:r>
            <w:smartTag w:uri="urn:schemas-microsoft-com:office:smarttags" w:element="country-region">
              <w:smartTag w:uri="urn:schemas-microsoft-com:office:smarttags" w:element="place">
                <w:r w:rsidRPr="005C0E10">
                  <w:rPr>
                    <w:b/>
                    <w:sz w:val="26"/>
                  </w:rPr>
                  <w:t>NAM</w:t>
                </w:r>
              </w:smartTag>
            </w:smartTag>
          </w:p>
          <w:p w:rsidR="008F6128" w:rsidRPr="005C0E10" w:rsidRDefault="008F6128" w:rsidP="00C51D3E">
            <w:pPr>
              <w:spacing w:line="120" w:lineRule="auto"/>
              <w:jc w:val="center"/>
            </w:pPr>
            <w:r w:rsidRPr="005C0E10">
              <w:t>–––––––––</w:t>
            </w:r>
          </w:p>
          <w:p w:rsidR="008F6128" w:rsidRPr="005C0E10" w:rsidRDefault="008F6128" w:rsidP="00C51D3E">
            <w:pPr>
              <w:spacing w:before="120"/>
              <w:jc w:val="center"/>
              <w:rPr>
                <w:sz w:val="24"/>
                <w:szCs w:val="24"/>
              </w:rPr>
            </w:pPr>
            <w:r w:rsidRPr="005C0E10">
              <w:rPr>
                <w:sz w:val="26"/>
                <w:lang w:val="pt-BR"/>
              </w:rPr>
              <w:t xml:space="preserve">Số:      </w:t>
            </w:r>
            <w:r>
              <w:rPr>
                <w:sz w:val="26"/>
                <w:lang w:val="pt-BR"/>
              </w:rPr>
              <w:t xml:space="preserve">  </w:t>
            </w:r>
            <w:r w:rsidRPr="005C0E10">
              <w:rPr>
                <w:sz w:val="26"/>
                <w:lang w:val="pt-BR"/>
              </w:rPr>
              <w:t xml:space="preserve">    /TB-CHHVN</w:t>
            </w:r>
          </w:p>
        </w:tc>
        <w:tc>
          <w:tcPr>
            <w:tcW w:w="3041" w:type="pct"/>
          </w:tcPr>
          <w:p w:rsidR="008F6128" w:rsidRPr="005C0E10" w:rsidRDefault="008F6128" w:rsidP="00C51D3E">
            <w:pPr>
              <w:spacing w:line="240" w:lineRule="auto"/>
              <w:jc w:val="center"/>
              <w:rPr>
                <w:b/>
                <w:sz w:val="26"/>
              </w:rPr>
            </w:pPr>
            <w:r w:rsidRPr="005C0E10">
              <w:rPr>
                <w:b/>
                <w:sz w:val="26"/>
              </w:rPr>
              <w:t xml:space="preserve">CỘNG HÒA XÃ HỘI CHỦ NGHĨA VIỆT </w:t>
            </w:r>
            <w:smartTag w:uri="urn:schemas-microsoft-com:office:smarttags" w:element="country-region">
              <w:smartTag w:uri="urn:schemas-microsoft-com:office:smarttags" w:element="place">
                <w:r w:rsidRPr="005C0E10">
                  <w:rPr>
                    <w:b/>
                    <w:sz w:val="26"/>
                  </w:rPr>
                  <w:t>NAM</w:t>
                </w:r>
              </w:smartTag>
            </w:smartTag>
          </w:p>
          <w:p w:rsidR="008F6128" w:rsidRPr="005C0E10" w:rsidRDefault="008F6128" w:rsidP="00C51D3E">
            <w:pPr>
              <w:spacing w:line="240" w:lineRule="auto"/>
              <w:jc w:val="center"/>
              <w:rPr>
                <w:b/>
                <w:sz w:val="26"/>
              </w:rPr>
            </w:pPr>
            <w:r w:rsidRPr="005C0E10">
              <w:rPr>
                <w:b/>
                <w:sz w:val="26"/>
              </w:rPr>
              <w:t>Độc lập - Tự do - Hạnh phúc</w:t>
            </w:r>
          </w:p>
          <w:p w:rsidR="008F6128" w:rsidRPr="005C0E10" w:rsidRDefault="008F6128" w:rsidP="00C51D3E">
            <w:pPr>
              <w:spacing w:line="120" w:lineRule="auto"/>
              <w:jc w:val="center"/>
              <w:rPr>
                <w:b/>
              </w:rPr>
            </w:pPr>
            <w:r w:rsidRPr="005C0E10">
              <w:rPr>
                <w:sz w:val="30"/>
              </w:rPr>
              <w:t>–––––––––––––––––––––</w:t>
            </w:r>
          </w:p>
          <w:p w:rsidR="008F6128" w:rsidRPr="005C0E10" w:rsidRDefault="008F6128" w:rsidP="00C51D3E">
            <w:pPr>
              <w:spacing w:before="120"/>
              <w:jc w:val="center"/>
              <w:rPr>
                <w:i/>
              </w:rPr>
            </w:pPr>
            <w:r w:rsidRPr="005C0E10">
              <w:rPr>
                <w:i/>
              </w:rPr>
              <w:t xml:space="preserve">Hà Nội, ngày     </w:t>
            </w:r>
            <w:r>
              <w:rPr>
                <w:i/>
              </w:rPr>
              <w:t xml:space="preserve"> </w:t>
            </w:r>
            <w:r w:rsidRPr="005C0E10">
              <w:rPr>
                <w:i/>
              </w:rPr>
              <w:t xml:space="preserve"> tháng </w:t>
            </w:r>
            <w:r>
              <w:rPr>
                <w:i/>
              </w:rPr>
              <w:t xml:space="preserve"> </w:t>
            </w:r>
            <w:r w:rsidRPr="005C0E10">
              <w:rPr>
                <w:i/>
              </w:rPr>
              <w:t xml:space="preserve">9 </w:t>
            </w:r>
            <w:r>
              <w:rPr>
                <w:i/>
              </w:rPr>
              <w:t xml:space="preserve"> </w:t>
            </w:r>
            <w:r w:rsidRPr="005C0E10">
              <w:rPr>
                <w:i/>
              </w:rPr>
              <w:t>năm 2016</w:t>
            </w:r>
          </w:p>
        </w:tc>
      </w:tr>
    </w:tbl>
    <w:p w:rsidR="00263160" w:rsidRDefault="00263160" w:rsidP="008F6128">
      <w:pPr>
        <w:spacing w:line="240" w:lineRule="auto"/>
        <w:rPr>
          <w:sz w:val="6"/>
        </w:rPr>
      </w:pPr>
    </w:p>
    <w:p w:rsidR="008F6128" w:rsidRPr="008C10A7" w:rsidRDefault="008F6128" w:rsidP="008F6128">
      <w:pPr>
        <w:spacing w:line="240" w:lineRule="auto"/>
      </w:pPr>
      <w:r>
        <w:t xml:space="preserve">   </w:t>
      </w:r>
    </w:p>
    <w:p w:rsidR="008F6128" w:rsidRPr="008C10A7" w:rsidRDefault="008F6128" w:rsidP="008F6128">
      <w:pPr>
        <w:spacing w:line="240" w:lineRule="auto"/>
        <w:jc w:val="center"/>
        <w:rPr>
          <w:b/>
        </w:rPr>
      </w:pPr>
      <w:r w:rsidRPr="008C10A7">
        <w:rPr>
          <w:b/>
        </w:rPr>
        <w:t>THÔNG BÁO</w:t>
      </w:r>
    </w:p>
    <w:p w:rsidR="008F6128" w:rsidRDefault="008F6128" w:rsidP="008F6128">
      <w:pPr>
        <w:spacing w:line="240" w:lineRule="auto"/>
        <w:jc w:val="center"/>
        <w:rPr>
          <w:b/>
          <w:sz w:val="24"/>
        </w:rPr>
      </w:pPr>
      <w:r w:rsidRPr="00D24731">
        <w:rPr>
          <w:b/>
          <w:sz w:val="24"/>
        </w:rPr>
        <w:t>Kết luận của Phó Cục trưởng Nguyễn Đình Việt tại cuộc họp bàn</w:t>
      </w:r>
      <w:r>
        <w:rPr>
          <w:b/>
          <w:sz w:val="24"/>
        </w:rPr>
        <w:t xml:space="preserve"> </w:t>
      </w:r>
    </w:p>
    <w:p w:rsidR="008F6128" w:rsidRPr="00ED2ED5" w:rsidRDefault="008F6128" w:rsidP="008F6128">
      <w:pPr>
        <w:spacing w:line="240" w:lineRule="auto"/>
        <w:jc w:val="center"/>
        <w:rPr>
          <w:b/>
          <w:sz w:val="24"/>
        </w:rPr>
      </w:pPr>
      <w:r>
        <w:rPr>
          <w:b/>
          <w:sz w:val="24"/>
        </w:rPr>
        <w:t>thống nhất phương án vận tải than nguyên liệu cho Nhà máy Nhiệt điện Duyên Hải</w:t>
      </w:r>
    </w:p>
    <w:p w:rsidR="008F6128" w:rsidRPr="008C10A7" w:rsidRDefault="008F6128" w:rsidP="008F6128">
      <w:pPr>
        <w:spacing w:line="120" w:lineRule="auto"/>
        <w:jc w:val="center"/>
        <w:rPr>
          <w:b/>
        </w:rPr>
      </w:pPr>
      <w:r w:rsidRPr="008C10A7">
        <w:rPr>
          <w:b/>
        </w:rPr>
        <w:t>–––––––––––––––––––––</w:t>
      </w:r>
    </w:p>
    <w:p w:rsidR="008F6128" w:rsidRPr="009E2E98" w:rsidRDefault="008F6128" w:rsidP="008F6128">
      <w:pPr>
        <w:jc w:val="center"/>
        <w:rPr>
          <w:sz w:val="16"/>
        </w:rPr>
      </w:pPr>
    </w:p>
    <w:p w:rsidR="008F6128" w:rsidRPr="00270054" w:rsidRDefault="008F6128" w:rsidP="008F6128">
      <w:pPr>
        <w:tabs>
          <w:tab w:val="left" w:pos="851"/>
        </w:tabs>
        <w:spacing w:before="120" w:line="276" w:lineRule="auto"/>
        <w:rPr>
          <w:color w:val="000000"/>
          <w:spacing w:val="2"/>
        </w:rPr>
      </w:pPr>
      <w:r w:rsidRPr="008C10A7">
        <w:tab/>
      </w:r>
      <w:r w:rsidRPr="00120793">
        <w:rPr>
          <w:spacing w:val="-6"/>
        </w:rPr>
        <w:t xml:space="preserve">Ngày 26 tháng 9 năm 2016, Cục Hàng hải Việt Nam tổ chức họp thống nhất </w:t>
      </w:r>
      <w:r w:rsidRPr="00270054">
        <w:rPr>
          <w:spacing w:val="2"/>
        </w:rPr>
        <w:t>phương án vận tải than nhập khẩu và than nội địa cung cấp nguồn nguyên liệu ch</w:t>
      </w:r>
      <w:r>
        <w:rPr>
          <w:spacing w:val="2"/>
        </w:rPr>
        <w:t>o Nhà máy Nhiệt điện Duyên Hải</w:t>
      </w:r>
      <w:r w:rsidRPr="00270054">
        <w:rPr>
          <w:spacing w:val="2"/>
        </w:rPr>
        <w:t xml:space="preserve"> </w:t>
      </w:r>
      <w:r>
        <w:rPr>
          <w:spacing w:val="2"/>
        </w:rPr>
        <w:t>1 và Nhà máy Nhiệt điện Duyên Hải 3 (NMNĐ Duyên Hải</w:t>
      </w:r>
      <w:r w:rsidR="006B53C4">
        <w:rPr>
          <w:spacing w:val="2"/>
        </w:rPr>
        <w:t>).</w:t>
      </w:r>
      <w:r w:rsidRPr="00270054">
        <w:rPr>
          <w:spacing w:val="2"/>
        </w:rPr>
        <w:t xml:space="preserve"> </w:t>
      </w:r>
      <w:r w:rsidR="006B53C4">
        <w:rPr>
          <w:spacing w:val="2"/>
        </w:rPr>
        <w:t>Ô</w:t>
      </w:r>
      <w:r w:rsidRPr="00270054">
        <w:rPr>
          <w:spacing w:val="2"/>
        </w:rPr>
        <w:t>ng Nguyễn Đình Việt, Phó Cục trưởng Cục Hàng hải Việt Nam chủ trì</w:t>
      </w:r>
      <w:r w:rsidR="00903FB4">
        <w:rPr>
          <w:spacing w:val="2"/>
        </w:rPr>
        <w:t xml:space="preserve"> cuộc họp</w:t>
      </w:r>
      <w:r w:rsidRPr="00270054">
        <w:rPr>
          <w:color w:val="000000"/>
          <w:spacing w:val="2"/>
        </w:rPr>
        <w:t xml:space="preserve">. Tham dự cuộc họp có đại diện Phòng Vận tải và Dịch </w:t>
      </w:r>
      <w:r w:rsidRPr="00270054">
        <w:rPr>
          <w:color w:val="000000"/>
          <w:spacing w:val="2"/>
          <w:szCs w:val="28"/>
        </w:rPr>
        <w:t>vụ hàng hải</w:t>
      </w:r>
      <w:r>
        <w:rPr>
          <w:color w:val="000000"/>
          <w:spacing w:val="2"/>
          <w:szCs w:val="28"/>
        </w:rPr>
        <w:t>, Phòng An toàn An ninh hàng hải</w:t>
      </w:r>
      <w:r w:rsidRPr="00270054">
        <w:rPr>
          <w:color w:val="000000"/>
          <w:spacing w:val="2"/>
          <w:szCs w:val="28"/>
        </w:rPr>
        <w:t xml:space="preserve"> (Cục Hàng hải Việt Nam), </w:t>
      </w:r>
      <w:r>
        <w:rPr>
          <w:color w:val="000000"/>
          <w:spacing w:val="2"/>
          <w:szCs w:val="28"/>
        </w:rPr>
        <w:t>Vụ Nhiệt điện và Điện hạt nhân (</w:t>
      </w:r>
      <w:r w:rsidRPr="00270054">
        <w:rPr>
          <w:color w:val="000000"/>
          <w:spacing w:val="2"/>
          <w:szCs w:val="28"/>
        </w:rPr>
        <w:t>Tổng Cục Năng lượng</w:t>
      </w:r>
      <w:r>
        <w:rPr>
          <w:color w:val="000000"/>
          <w:spacing w:val="2"/>
          <w:szCs w:val="28"/>
        </w:rPr>
        <w:t>)</w:t>
      </w:r>
      <w:r w:rsidRPr="00270054">
        <w:rPr>
          <w:color w:val="000000"/>
          <w:spacing w:val="2"/>
          <w:szCs w:val="28"/>
        </w:rPr>
        <w:t xml:space="preserve">, Tổng Công ty than Đông Bắc (Bộ Quốc phòng), Tổng Công ty Hàng hải Việt Nam, Tập đoàn Điện </w:t>
      </w:r>
      <w:r w:rsidRPr="009E2E98">
        <w:rPr>
          <w:color w:val="000000"/>
          <w:spacing w:val="-2"/>
          <w:szCs w:val="28"/>
        </w:rPr>
        <w:t>lực Việt Nam, Tập đoàn Than - Khoáng sản Việt Nam, Tổng Công ty Phát điện 1</w:t>
      </w:r>
      <w:r w:rsidRPr="00270054">
        <w:rPr>
          <w:color w:val="000000"/>
          <w:spacing w:val="2"/>
          <w:szCs w:val="28"/>
        </w:rPr>
        <w:t>, Công ty Nhiệt điện Duyên Hải</w:t>
      </w:r>
      <w:r>
        <w:rPr>
          <w:color w:val="000000"/>
          <w:spacing w:val="2"/>
          <w:szCs w:val="28"/>
        </w:rPr>
        <w:t>,</w:t>
      </w:r>
      <w:r w:rsidRPr="00270054">
        <w:rPr>
          <w:color w:val="000000"/>
          <w:spacing w:val="2"/>
          <w:szCs w:val="28"/>
        </w:rPr>
        <w:t xml:space="preserve"> Ban QLDA Nhiệt điện Duyên Hải 3, các doanh nghiệp vận tải biển (Công ty Vận tải biển Vinalines, Công ty CP Vận tải biển Việt Nam, Công ty CP Vận tải biển Vinaship, Công ty CP Vận tải Biển Bắc, </w:t>
      </w:r>
      <w:r w:rsidRPr="00120793">
        <w:rPr>
          <w:color w:val="000000"/>
          <w:spacing w:val="-2"/>
          <w:szCs w:val="28"/>
        </w:rPr>
        <w:t>Công ty CP Hàng hải Đông Đô, Công ty TNHH Thương mại - Vận tải Hải Phòng</w:t>
      </w:r>
      <w:r w:rsidRPr="00270054">
        <w:rPr>
          <w:color w:val="000000"/>
          <w:spacing w:val="2"/>
          <w:szCs w:val="28"/>
        </w:rPr>
        <w:t>, Công ty TNHH Tân Bình</w:t>
      </w:r>
      <w:r w:rsidRPr="00270054">
        <w:rPr>
          <w:color w:val="000000"/>
          <w:spacing w:val="2"/>
        </w:rPr>
        <w:t xml:space="preserve">, Công ty CP Vận tải thủy Vinacomin, Công ty CP </w:t>
      </w:r>
      <w:r w:rsidRPr="00120793">
        <w:rPr>
          <w:color w:val="000000"/>
          <w:spacing w:val="-6"/>
        </w:rPr>
        <w:t>Đầu tư và Vận tải Dầu khí Việt Nam, Công ty CP Vận tải và Thương mại Quốc Tế)</w:t>
      </w:r>
      <w:r w:rsidRPr="00120793">
        <w:rPr>
          <w:color w:val="000000"/>
          <w:spacing w:val="-4"/>
        </w:rPr>
        <w:t>,</w:t>
      </w:r>
      <w:r w:rsidRPr="00270054">
        <w:rPr>
          <w:color w:val="000000"/>
          <w:spacing w:val="2"/>
        </w:rPr>
        <w:t xml:space="preserve"> </w:t>
      </w:r>
      <w:r w:rsidRPr="00411CB0">
        <w:rPr>
          <w:color w:val="000000"/>
          <w:spacing w:val="-2"/>
        </w:rPr>
        <w:t xml:space="preserve">Công ty TNHH Duyên Hải Star và </w:t>
      </w:r>
      <w:r w:rsidRPr="00411CB0">
        <w:rPr>
          <w:color w:val="000000"/>
          <w:spacing w:val="-2"/>
          <w:szCs w:val="28"/>
        </w:rPr>
        <w:t>Các Cảng vụ hàng hải (CVHH): Quảng Ninh,</w:t>
      </w:r>
      <w:r w:rsidRPr="00411CB0">
        <w:rPr>
          <w:color w:val="000000"/>
          <w:szCs w:val="28"/>
        </w:rPr>
        <w:t xml:space="preserve"> Cần Thơ, Tp. Hồ Chí Minh.</w:t>
      </w:r>
    </w:p>
    <w:p w:rsidR="008F6128" w:rsidRDefault="008F6128" w:rsidP="008F6128">
      <w:pPr>
        <w:tabs>
          <w:tab w:val="left" w:pos="851"/>
        </w:tabs>
        <w:spacing w:before="120" w:line="276" w:lineRule="auto"/>
      </w:pPr>
      <w:r>
        <w:rPr>
          <w:color w:val="000000"/>
        </w:rPr>
        <w:tab/>
      </w:r>
      <w:r w:rsidRPr="00AC67C4">
        <w:rPr>
          <w:color w:val="000000"/>
        </w:rPr>
        <w:t xml:space="preserve">Sau khi nghe </w:t>
      </w:r>
      <w:r>
        <w:rPr>
          <w:color w:val="000000"/>
        </w:rPr>
        <w:t xml:space="preserve">Giám đốc </w:t>
      </w:r>
      <w:r w:rsidR="00263160">
        <w:rPr>
          <w:color w:val="000000"/>
        </w:rPr>
        <w:t>Cảng vụ Hàng hải</w:t>
      </w:r>
      <w:r>
        <w:rPr>
          <w:color w:val="000000"/>
        </w:rPr>
        <w:t xml:space="preserve"> Cần Thơ báo cáo thực trạng hoạt động tiếp nhận than tại bến cảng NMNĐ Duyên Hải và ý kiến của các đại biểu dự họp về phương án vận tải than nguyên liệu cho NMNĐ Duyên Hải,</w:t>
      </w:r>
      <w:r>
        <w:t xml:space="preserve"> Ph</w:t>
      </w:r>
      <w:r w:rsidRPr="00146265">
        <w:t>ó</w:t>
      </w:r>
      <w:r>
        <w:t xml:space="preserve"> C</w:t>
      </w:r>
      <w:r w:rsidRPr="00146265">
        <w:t>ục</w:t>
      </w:r>
      <w:r>
        <w:t xml:space="preserve"> trư</w:t>
      </w:r>
      <w:r w:rsidRPr="00146265">
        <w:t>ởng</w:t>
      </w:r>
      <w:r>
        <w:t xml:space="preserve"> Nguy</w:t>
      </w:r>
      <w:r w:rsidRPr="00146265">
        <w:t>ễn</w:t>
      </w:r>
      <w:r>
        <w:t xml:space="preserve"> </w:t>
      </w:r>
      <w:r w:rsidRPr="00146265">
        <w:t>Đình</w:t>
      </w:r>
      <w:r>
        <w:t xml:space="preserve"> Vi</w:t>
      </w:r>
      <w:r w:rsidRPr="00146265">
        <w:t>ệt</w:t>
      </w:r>
      <w:r>
        <w:t xml:space="preserve"> </w:t>
      </w:r>
      <w:r w:rsidRPr="00146265">
        <w:t>đã</w:t>
      </w:r>
      <w:r>
        <w:t xml:space="preserve"> k</w:t>
      </w:r>
      <w:r w:rsidRPr="00146265">
        <w:t>ết</w:t>
      </w:r>
      <w:r>
        <w:t xml:space="preserve"> lu</w:t>
      </w:r>
      <w:r w:rsidRPr="00146265">
        <w:t>ận</w:t>
      </w:r>
      <w:r>
        <w:t xml:space="preserve"> nh</w:t>
      </w:r>
      <w:r w:rsidRPr="00146265">
        <w:t>ư</w:t>
      </w:r>
      <w:r>
        <w:t xml:space="preserve"> sau:</w:t>
      </w:r>
    </w:p>
    <w:p w:rsidR="008F6128" w:rsidRPr="006B53C4" w:rsidRDefault="008F6128" w:rsidP="008F6128">
      <w:pPr>
        <w:tabs>
          <w:tab w:val="left" w:pos="851"/>
          <w:tab w:val="left" w:pos="1134"/>
        </w:tabs>
        <w:spacing w:before="120" w:line="300" w:lineRule="auto"/>
        <w:rPr>
          <w:color w:val="000000"/>
          <w:spacing w:val="-2"/>
          <w:szCs w:val="28"/>
        </w:rPr>
      </w:pPr>
      <w:r>
        <w:rPr>
          <w:color w:val="000000"/>
          <w:szCs w:val="28"/>
        </w:rPr>
        <w:tab/>
      </w:r>
      <w:r w:rsidRPr="006B53C4">
        <w:rPr>
          <w:color w:val="000000"/>
          <w:spacing w:val="-2"/>
          <w:szCs w:val="28"/>
        </w:rPr>
        <w:t xml:space="preserve">I. Dự án </w:t>
      </w:r>
      <w:r w:rsidRPr="006B53C4">
        <w:rPr>
          <w:color w:val="000000"/>
          <w:spacing w:val="-2"/>
          <w:szCs w:val="28"/>
          <w:shd w:val="clear" w:color="auto" w:fill="FFFFFF"/>
        </w:rPr>
        <w:t>NMNĐ Duyên Hải 3 mở rộng là một trong bốn nhà máy của Trung tâm điện lực Duyên Hải (TTĐL Duyên Hải) với tổng công suất 4.348</w:t>
      </w:r>
      <w:r w:rsidR="006B53C4" w:rsidRPr="006B53C4">
        <w:rPr>
          <w:color w:val="000000"/>
          <w:spacing w:val="-2"/>
          <w:szCs w:val="28"/>
          <w:shd w:val="clear" w:color="auto" w:fill="FFFFFF"/>
        </w:rPr>
        <w:t xml:space="preserve"> MW t</w:t>
      </w:r>
      <w:r w:rsidRPr="006B53C4">
        <w:rPr>
          <w:color w:val="000000"/>
          <w:spacing w:val="-2"/>
          <w:szCs w:val="28"/>
          <w:shd w:val="clear" w:color="auto" w:fill="FFFFFF"/>
        </w:rPr>
        <w:t xml:space="preserve">huộc Quy hoạch phát triển điện lực Quốc gia giai đoạn 2011 - 2020 có xét đến năm 2030. Dự án </w:t>
      </w:r>
      <w:r w:rsidRPr="006B53C4">
        <w:rPr>
          <w:color w:val="000000"/>
          <w:spacing w:val="-2"/>
          <w:szCs w:val="28"/>
        </w:rPr>
        <w:t xml:space="preserve">có ý nghĩa quan trọng với cả Trung tâm Điện lực vùng cũng như góp phần tạo động lực phát triển </w:t>
      </w:r>
      <w:r w:rsidRPr="006B53C4">
        <w:rPr>
          <w:color w:val="000000"/>
          <w:spacing w:val="-2"/>
          <w:szCs w:val="28"/>
          <w:shd w:val="clear" w:color="auto" w:fill="FFFFFF"/>
        </w:rPr>
        <w:t>kinh tế, xã hội không chỉ của tỉnh Trà Vinh mà cả khu vực kinh tế phía Nam</w:t>
      </w:r>
      <w:r w:rsidRPr="006B53C4">
        <w:rPr>
          <w:color w:val="000000"/>
          <w:spacing w:val="-2"/>
          <w:szCs w:val="28"/>
        </w:rPr>
        <w:t>.</w:t>
      </w:r>
    </w:p>
    <w:p w:rsidR="008F6128" w:rsidRPr="00AC5ED1" w:rsidRDefault="008F6128" w:rsidP="008F6128">
      <w:pPr>
        <w:tabs>
          <w:tab w:val="left" w:pos="851"/>
          <w:tab w:val="left" w:pos="1134"/>
        </w:tabs>
        <w:spacing w:before="120" w:line="300" w:lineRule="auto"/>
        <w:rPr>
          <w:szCs w:val="28"/>
        </w:rPr>
      </w:pPr>
      <w:r>
        <w:rPr>
          <w:color w:val="000000"/>
          <w:szCs w:val="28"/>
        </w:rPr>
        <w:tab/>
        <w:t xml:space="preserve">Công ty Nhiệt điện Duyên Hải là đơn vị quản lý, vận hành </w:t>
      </w:r>
      <w:r w:rsidR="006B53C4">
        <w:rPr>
          <w:color w:val="000000"/>
          <w:szCs w:val="28"/>
        </w:rPr>
        <w:t>03</w:t>
      </w:r>
      <w:r>
        <w:rPr>
          <w:color w:val="000000"/>
          <w:szCs w:val="28"/>
        </w:rPr>
        <w:t xml:space="preserve"> trong </w:t>
      </w:r>
      <w:r w:rsidR="006B53C4">
        <w:rPr>
          <w:color w:val="000000"/>
          <w:szCs w:val="28"/>
        </w:rPr>
        <w:t>04</w:t>
      </w:r>
      <w:r>
        <w:rPr>
          <w:color w:val="000000"/>
          <w:szCs w:val="28"/>
        </w:rPr>
        <w:t xml:space="preserve"> nhà máy của TTĐL Duyên Hải với tổng công suất là 3.176 MW. Năm 2016, </w:t>
      </w:r>
      <w:r>
        <w:rPr>
          <w:color w:val="000000"/>
          <w:szCs w:val="28"/>
        </w:rPr>
        <w:lastRenderedPageBreak/>
        <w:t xml:space="preserve">Công ty đã tiêu thụ 3,9 triệu tấn than trong nước và 900.000 tấn than nhập khẩu, dự kiến trong các năm từ 2017 - 2019, lượng tiêu thụ sẽ vào khoảng 4 triệu tấn than nội địa và 4 triệu tấn than nhập khẩu. Từ năm 2020, sau khi </w:t>
      </w:r>
      <w:r>
        <w:rPr>
          <w:color w:val="000000"/>
          <w:szCs w:val="28"/>
          <w:shd w:val="clear" w:color="auto" w:fill="FFFFFF"/>
        </w:rPr>
        <w:t xml:space="preserve">NMNĐ Duyên Hải 3 đi vào hoạt động, </w:t>
      </w:r>
      <w:r>
        <w:rPr>
          <w:color w:val="000000"/>
          <w:szCs w:val="28"/>
        </w:rPr>
        <w:t xml:space="preserve">lượng tiêu thụ sẽ vào khoảng 4 triệu tấn than nội địa và 6 triệu tấn than nhập khẩu. Từ nay đến hết năm 2016, lượng than công ty nhập khẩu bình quân hàng tháng là </w:t>
      </w:r>
      <w:r>
        <w:rPr>
          <w:color w:val="000000"/>
          <w:szCs w:val="28"/>
          <w:shd w:val="clear" w:color="auto" w:fill="FFFFFF"/>
        </w:rPr>
        <w:t>450.000 tấn bằng các tàu biển có trọng tải từ 5.000 - 28.000 DWT chở giảm tải để phù hợp với mớn nước -6,7m. Do bến cảng của NMNĐ Duyên Hải 3 mở rộng chưa hoàn thiện</w:t>
      </w:r>
      <w:r w:rsidRPr="00FC78B6">
        <w:rPr>
          <w:color w:val="000000"/>
          <w:szCs w:val="28"/>
          <w:shd w:val="clear" w:color="auto" w:fill="FFFFFF"/>
        </w:rPr>
        <w:t xml:space="preserve"> </w:t>
      </w:r>
      <w:r>
        <w:rPr>
          <w:color w:val="000000"/>
          <w:szCs w:val="28"/>
          <w:shd w:val="clear" w:color="auto" w:fill="FFFFFF"/>
        </w:rPr>
        <w:t>nên hiện nhà máy đang sử dụng chung bến cảng với NMNĐ Duyên Hải 1 với hai thiết bị dỡ hàng, thiết bị dỡ hàng là loại thiết bị chuyên dụng hiện đại dỡ hàng tự động (CSU), thiết kế dạng đối trọng, kiểu gầu xích liên tục với năng suất thiết kế 1.500 tấn/giờ, sản lượng dỡ hàng bình quân hiện nay đạt 8.000 - 12.000 tấn/ngày.</w:t>
      </w:r>
    </w:p>
    <w:p w:rsidR="008F6128" w:rsidRPr="006E7F40" w:rsidRDefault="008F6128" w:rsidP="008F6128">
      <w:pPr>
        <w:pStyle w:val="ListParagraph"/>
        <w:tabs>
          <w:tab w:val="left" w:pos="851"/>
        </w:tabs>
        <w:spacing w:before="120" w:line="276" w:lineRule="auto"/>
        <w:ind w:left="0"/>
      </w:pPr>
      <w:r>
        <w:tab/>
        <w:t xml:space="preserve">II. </w:t>
      </w:r>
      <w:r w:rsidRPr="00945B3C">
        <w:t>Để</w:t>
      </w:r>
      <w:r>
        <w:t xml:space="preserve"> b</w:t>
      </w:r>
      <w:r w:rsidRPr="00945B3C">
        <w:t>ảo</w:t>
      </w:r>
      <w:r>
        <w:t xml:space="preserve"> </w:t>
      </w:r>
      <w:r w:rsidRPr="00945B3C">
        <w:t>đảm</w:t>
      </w:r>
      <w:r>
        <w:t xml:space="preserve"> an to</w:t>
      </w:r>
      <w:r w:rsidRPr="00945B3C">
        <w:t>àn</w:t>
      </w:r>
      <w:r>
        <w:t>, an ninh hàng hải v</w:t>
      </w:r>
      <w:r w:rsidRPr="00945B3C">
        <w:t>à</w:t>
      </w:r>
      <w:r>
        <w:t xml:space="preserve"> ph</w:t>
      </w:r>
      <w:r w:rsidRPr="00945B3C">
        <w:t>òng</w:t>
      </w:r>
      <w:r>
        <w:t xml:space="preserve"> ng</w:t>
      </w:r>
      <w:r w:rsidRPr="00945B3C">
        <w:t>ừa</w:t>
      </w:r>
      <w:r>
        <w:t xml:space="preserve"> </w:t>
      </w:r>
      <w:r w:rsidRPr="00945B3C">
        <w:t>ô</w:t>
      </w:r>
      <w:r>
        <w:t xml:space="preserve"> nhi</w:t>
      </w:r>
      <w:r w:rsidRPr="00945B3C">
        <w:t>ễm</w:t>
      </w:r>
      <w:r>
        <w:t xml:space="preserve"> m</w:t>
      </w:r>
      <w:r w:rsidRPr="00945B3C">
        <w:t>ô</w:t>
      </w:r>
      <w:r>
        <w:t>i tr</w:t>
      </w:r>
      <w:r w:rsidRPr="00945B3C">
        <w:t>ường</w:t>
      </w:r>
      <w:r>
        <w:t xml:space="preserve"> t</w:t>
      </w:r>
      <w:r w:rsidRPr="00945B3C">
        <w:t>ại</w:t>
      </w:r>
      <w:r>
        <w:t xml:space="preserve"> khu v</w:t>
      </w:r>
      <w:r w:rsidRPr="00945B3C">
        <w:t>ực</w:t>
      </w:r>
      <w:r>
        <w:t xml:space="preserve"> b</w:t>
      </w:r>
      <w:r w:rsidRPr="00945B3C">
        <w:t>ến</w:t>
      </w:r>
      <w:r>
        <w:t xml:space="preserve"> c</w:t>
      </w:r>
      <w:r w:rsidRPr="00945B3C">
        <w:t>ảng</w:t>
      </w:r>
      <w:r>
        <w:t xml:space="preserve"> chuy</w:t>
      </w:r>
      <w:r w:rsidRPr="00945B3C">
        <w:t>ê</w:t>
      </w:r>
      <w:r>
        <w:t>n dụng NMNĐ Duyên Hải, góp phần đưa nhà máy vào hoạt động trong giai đoạn thử nghiệm và chính thức, C</w:t>
      </w:r>
      <w:r w:rsidRPr="00945B3C">
        <w:t>ục</w:t>
      </w:r>
      <w:r>
        <w:t xml:space="preserve"> H</w:t>
      </w:r>
      <w:r w:rsidRPr="00945B3C">
        <w:t>àng</w:t>
      </w:r>
      <w:r>
        <w:t xml:space="preserve"> h</w:t>
      </w:r>
      <w:r w:rsidRPr="00945B3C">
        <w:t>ải</w:t>
      </w:r>
      <w:r>
        <w:t xml:space="preserve"> Vi</w:t>
      </w:r>
      <w:r w:rsidRPr="00945B3C">
        <w:t>ệt</w:t>
      </w:r>
      <w:r>
        <w:t xml:space="preserve"> Nam </w:t>
      </w:r>
      <w:r w:rsidRPr="00945B3C">
        <w:t>đề</w:t>
      </w:r>
      <w:r>
        <w:t xml:space="preserve"> ngh</w:t>
      </w:r>
      <w:r w:rsidRPr="00945B3C">
        <w:t>ị</w:t>
      </w:r>
      <w:r>
        <w:t xml:space="preserve"> các C</w:t>
      </w:r>
      <w:r w:rsidRPr="00945B3C">
        <w:t>ơ</w:t>
      </w:r>
      <w:r>
        <w:t xml:space="preserve"> quan, </w:t>
      </w:r>
      <w:r w:rsidRPr="00945B3C">
        <w:t>đơ</w:t>
      </w:r>
      <w:r>
        <w:t>n v</w:t>
      </w:r>
      <w:r w:rsidRPr="00945B3C">
        <w:t>ị</w:t>
      </w:r>
      <w:r>
        <w:t>:</w:t>
      </w:r>
      <w:r w:rsidRPr="006C09EE">
        <w:rPr>
          <w:spacing w:val="-2"/>
        </w:rPr>
        <w:t xml:space="preserve"> </w:t>
      </w:r>
    </w:p>
    <w:p w:rsidR="008F6128" w:rsidRDefault="008F6128" w:rsidP="008F6128">
      <w:pPr>
        <w:pStyle w:val="ListParagraph"/>
        <w:tabs>
          <w:tab w:val="left" w:pos="851"/>
        </w:tabs>
        <w:spacing w:before="120" w:line="276" w:lineRule="auto"/>
        <w:ind w:left="0"/>
        <w:rPr>
          <w:color w:val="000000"/>
          <w:spacing w:val="-2"/>
          <w:szCs w:val="28"/>
        </w:rPr>
      </w:pPr>
      <w:r>
        <w:tab/>
        <w:t xml:space="preserve">1. </w:t>
      </w:r>
      <w:r w:rsidRPr="00B32FB5">
        <w:t xml:space="preserve">Đề nghị </w:t>
      </w:r>
      <w:r>
        <w:t xml:space="preserve">Tập đoàn Điện lực Việt Nam, </w:t>
      </w:r>
      <w:r w:rsidRPr="00B32FB5">
        <w:t>Tổng Công ty Phát điện I</w:t>
      </w:r>
      <w:r>
        <w:t xml:space="preserve">, </w:t>
      </w:r>
      <w:r w:rsidRPr="008370ED">
        <w:rPr>
          <w:color w:val="000000"/>
          <w:spacing w:val="-2"/>
          <w:szCs w:val="28"/>
        </w:rPr>
        <w:t xml:space="preserve">Ban QLDA Nhiệt điện </w:t>
      </w:r>
      <w:r>
        <w:rPr>
          <w:color w:val="000000"/>
          <w:spacing w:val="-2"/>
          <w:szCs w:val="28"/>
        </w:rPr>
        <w:t>Duyên Hải phối hợp chặt chẽ với Tập đoàn Than - Khoáng sản Việt Nam và Tổng Công ty Than Đông Bắc:</w:t>
      </w:r>
    </w:p>
    <w:p w:rsidR="008F6128" w:rsidRDefault="008F6128" w:rsidP="008F6128">
      <w:pPr>
        <w:pStyle w:val="ListParagraph"/>
        <w:tabs>
          <w:tab w:val="left" w:pos="851"/>
        </w:tabs>
        <w:spacing w:before="120" w:line="276" w:lineRule="auto"/>
        <w:ind w:left="0"/>
      </w:pPr>
      <w:r>
        <w:rPr>
          <w:color w:val="000000"/>
          <w:spacing w:val="-2"/>
          <w:szCs w:val="28"/>
        </w:rPr>
        <w:tab/>
        <w:t xml:space="preserve">- Căn cứ vào nhu cầu than nguyên liệu tiêu thụ thực tế </w:t>
      </w:r>
      <w:r>
        <w:t xml:space="preserve">(có lượng than nguyên liệu dự trữ) </w:t>
      </w:r>
      <w:r>
        <w:rPr>
          <w:color w:val="000000"/>
          <w:spacing w:val="-2"/>
          <w:szCs w:val="28"/>
        </w:rPr>
        <w:t>của NMNĐ Duyên Hải để lập kế hoạch hàng tháng, thông báo cho đơn vị cấp than đ</w:t>
      </w:r>
      <w:r>
        <w:t>iều phối lượng hàng xếp phù hợp với năng suất dỡ hàng thực tế của bến cảng nhà máy, hợp lý, khoa học để tránh sự ùn tắc</w:t>
      </w:r>
      <w:r w:rsidR="003E1C21">
        <w:t xml:space="preserve">, </w:t>
      </w:r>
      <w:r>
        <w:t xml:space="preserve">báo cáo </w:t>
      </w:r>
      <w:r w:rsidR="00DB6C3E">
        <w:rPr>
          <w:color w:val="000000"/>
        </w:rPr>
        <w:t>Cảng vụ Hàng hải</w:t>
      </w:r>
      <w:r>
        <w:t xml:space="preserve"> Cần Thơ và </w:t>
      </w:r>
      <w:r w:rsidR="00DB6C3E">
        <w:rPr>
          <w:color w:val="000000"/>
        </w:rPr>
        <w:t>Cảng vụ Hàng hải</w:t>
      </w:r>
      <w:r>
        <w:t xml:space="preserve"> Quảng Ninh để theo dõi quá trình cấp phép cho tàu;</w:t>
      </w:r>
    </w:p>
    <w:p w:rsidR="008F6128" w:rsidRDefault="008F6128" w:rsidP="008F6128">
      <w:pPr>
        <w:pStyle w:val="ListParagraph"/>
        <w:tabs>
          <w:tab w:val="left" w:pos="851"/>
        </w:tabs>
        <w:spacing w:before="120" w:line="276" w:lineRule="auto"/>
        <w:ind w:left="0"/>
      </w:pPr>
      <w:r>
        <w:tab/>
        <w:t>- Kh</w:t>
      </w:r>
      <w:r w:rsidRPr="001F2787">
        <w:t>ẩn</w:t>
      </w:r>
      <w:r>
        <w:t xml:space="preserve"> tr</w:t>
      </w:r>
      <w:r w:rsidRPr="001F2787">
        <w:t>ươ</w:t>
      </w:r>
      <w:r>
        <w:t>ng ho</w:t>
      </w:r>
      <w:r w:rsidRPr="001F2787">
        <w:t>àn</w:t>
      </w:r>
      <w:r>
        <w:t xml:space="preserve"> thi</w:t>
      </w:r>
      <w:r w:rsidRPr="001F2787">
        <w:t>ện</w:t>
      </w:r>
      <w:r>
        <w:t xml:space="preserve"> công tác n</w:t>
      </w:r>
      <w:r w:rsidRPr="001F2787">
        <w:t>ạo</w:t>
      </w:r>
      <w:r>
        <w:t xml:space="preserve"> v</w:t>
      </w:r>
      <w:r w:rsidRPr="001F2787">
        <w:t>ét</w:t>
      </w:r>
      <w:r>
        <w:t xml:space="preserve"> duy tu lu</w:t>
      </w:r>
      <w:r w:rsidRPr="001F2787">
        <w:t>ồng</w:t>
      </w:r>
      <w:r>
        <w:t>, thu</w:t>
      </w:r>
      <w:r w:rsidRPr="001F2787">
        <w:t>ỷ</w:t>
      </w:r>
      <w:r>
        <w:t xml:space="preserve"> di</w:t>
      </w:r>
      <w:r w:rsidRPr="001F2787">
        <w:t>ện</w:t>
      </w:r>
      <w:r>
        <w:t xml:space="preserve"> trước bến,</w:t>
      </w:r>
      <w:r w:rsidRPr="006B742C">
        <w:t xml:space="preserve"> </w:t>
      </w:r>
      <w:r>
        <w:t>th</w:t>
      </w:r>
      <w:r w:rsidRPr="001F2787">
        <w:t>ô</w:t>
      </w:r>
      <w:r>
        <w:t>ng b</w:t>
      </w:r>
      <w:r w:rsidRPr="001F2787">
        <w:t>áo</w:t>
      </w:r>
      <w:r>
        <w:t xml:space="preserve"> công khai thông số</w:t>
      </w:r>
      <w:r w:rsidRPr="000262CA">
        <w:t xml:space="preserve"> </w:t>
      </w:r>
      <w:r>
        <w:t>luồng h</w:t>
      </w:r>
      <w:r w:rsidRPr="007F71F9">
        <w:t>àng</w:t>
      </w:r>
      <w:r>
        <w:t xml:space="preserve"> h</w:t>
      </w:r>
      <w:r w:rsidRPr="007F71F9">
        <w:t>ải</w:t>
      </w:r>
      <w:r>
        <w:t xml:space="preserve"> vào bến cảng, hoàn thiện bến cảng, hoàn thiện hồ sơ, thủ tục c</w:t>
      </w:r>
      <w:r w:rsidRPr="001F2787">
        <w:t>ô</w:t>
      </w:r>
      <w:r>
        <w:t>ng b</w:t>
      </w:r>
      <w:r w:rsidRPr="001F2787">
        <w:t>ố</w:t>
      </w:r>
      <w:r>
        <w:t xml:space="preserve"> bến cảng NMNĐ Duy</w:t>
      </w:r>
      <w:r w:rsidRPr="001F2787">
        <w:t>ê</w:t>
      </w:r>
      <w:r>
        <w:t>n Hải 3;</w:t>
      </w:r>
    </w:p>
    <w:p w:rsidR="008F6128" w:rsidRDefault="008F6128" w:rsidP="008F6128">
      <w:pPr>
        <w:pStyle w:val="ListParagraph"/>
        <w:spacing w:before="120" w:line="276" w:lineRule="auto"/>
        <w:ind w:left="0" w:firstLine="851"/>
      </w:pPr>
      <w:r>
        <w:t>- Công khai thông tin cho các doanh nghiệp vận tải than đường biển về những tàu thuyền có thông số kỹ thuật phù hợp với thiết bị làm hàng đặc thù của bến cảng nhà máy sẽ được ưu tiên tiếp nhận;</w:t>
      </w:r>
    </w:p>
    <w:p w:rsidR="008F6128" w:rsidRDefault="008F6128" w:rsidP="008F6128">
      <w:pPr>
        <w:pStyle w:val="ListParagraph"/>
        <w:spacing w:before="120" w:line="276" w:lineRule="auto"/>
        <w:ind w:left="0" w:firstLine="851"/>
      </w:pPr>
      <w:r>
        <w:t xml:space="preserve">- Khẩn trương </w:t>
      </w:r>
      <w:r w:rsidR="005B4A3F">
        <w:t xml:space="preserve">hoàn thiện thủ tục đầu tư xây dựng và </w:t>
      </w:r>
      <w:r>
        <w:t xml:space="preserve">đưa vào vận hành ổn định </w:t>
      </w:r>
      <w:r w:rsidR="005B4A3F">
        <w:t>cầu</w:t>
      </w:r>
      <w:r>
        <w:t xml:space="preserve"> c</w:t>
      </w:r>
      <w:r w:rsidRPr="001F2787">
        <w:t>ảng</w:t>
      </w:r>
      <w:r>
        <w:t xml:space="preserve"> có thể tiếp nhận cho t</w:t>
      </w:r>
      <w:r w:rsidRPr="001F2787">
        <w:t>àu</w:t>
      </w:r>
      <w:r>
        <w:t xml:space="preserve"> 5.000 DWT t</w:t>
      </w:r>
      <w:r w:rsidRPr="001F2787">
        <w:t>ại</w:t>
      </w:r>
      <w:r>
        <w:t xml:space="preserve"> </w:t>
      </w:r>
      <w:r w:rsidRPr="006A212E">
        <w:t>phía Nam bến</w:t>
      </w:r>
      <w:r>
        <w:t xml:space="preserve"> cảng </w:t>
      </w:r>
      <w:r w:rsidR="001B7EFA">
        <w:t>NMNĐ</w:t>
      </w:r>
      <w:r w:rsidR="005B4A3F">
        <w:t xml:space="preserve"> Duyên Hải 1 để ch</w:t>
      </w:r>
      <w:r w:rsidR="005B4A3F" w:rsidRPr="001F2787">
        <w:t>ủ</w:t>
      </w:r>
      <w:r w:rsidR="005B4A3F">
        <w:t xml:space="preserve"> đ</w:t>
      </w:r>
      <w:r w:rsidR="005B4A3F" w:rsidRPr="001F2787">
        <w:t>ộng</w:t>
      </w:r>
      <w:r w:rsidR="005B4A3F">
        <w:t xml:space="preserve"> ti</w:t>
      </w:r>
      <w:r w:rsidR="005B4A3F" w:rsidRPr="001F2787">
        <w:t>ếp</w:t>
      </w:r>
      <w:r w:rsidR="005B4A3F">
        <w:t xml:space="preserve"> nh</w:t>
      </w:r>
      <w:r w:rsidR="005B4A3F" w:rsidRPr="001F2787">
        <w:t>ận</w:t>
      </w:r>
      <w:r w:rsidR="005B4A3F">
        <w:t xml:space="preserve"> t</w:t>
      </w:r>
      <w:r w:rsidR="005B4A3F" w:rsidRPr="001F2787">
        <w:t>àu</w:t>
      </w:r>
      <w:r w:rsidR="005B4A3F">
        <w:t xml:space="preserve"> thuy</w:t>
      </w:r>
      <w:r w:rsidR="005B4A3F" w:rsidRPr="001F2787">
        <w:t>ền</w:t>
      </w:r>
      <w:r w:rsidR="005B4A3F">
        <w:t xml:space="preserve"> v</w:t>
      </w:r>
      <w:r w:rsidR="005B4A3F" w:rsidRPr="001F2787">
        <w:t>ận</w:t>
      </w:r>
      <w:r w:rsidR="005B4A3F">
        <w:t xml:space="preserve"> t</w:t>
      </w:r>
      <w:r w:rsidR="005B4A3F" w:rsidRPr="001F2787">
        <w:t>ải</w:t>
      </w:r>
      <w:r w:rsidR="005B4A3F">
        <w:t xml:space="preserve"> c</w:t>
      </w:r>
      <w:r w:rsidR="005B4A3F" w:rsidRPr="001F2787">
        <w:t>ó</w:t>
      </w:r>
      <w:r w:rsidR="005B4A3F">
        <w:t xml:space="preserve"> tr</w:t>
      </w:r>
      <w:r w:rsidR="005B4A3F" w:rsidRPr="001F2787">
        <w:t>ọng</w:t>
      </w:r>
      <w:r w:rsidR="005B4A3F">
        <w:t xml:space="preserve"> t</w:t>
      </w:r>
      <w:r w:rsidR="005B4A3F" w:rsidRPr="001F2787">
        <w:t>ải</w:t>
      </w:r>
      <w:r w:rsidR="005B4A3F">
        <w:t xml:space="preserve"> ph</w:t>
      </w:r>
      <w:r w:rsidR="005B4A3F" w:rsidRPr="001F2787">
        <w:t>ù</w:t>
      </w:r>
      <w:r w:rsidR="005B4A3F">
        <w:t xml:space="preserve"> h</w:t>
      </w:r>
      <w:r w:rsidR="005B4A3F" w:rsidRPr="001F2787">
        <w:t>ợp</w:t>
      </w:r>
      <w:r w:rsidR="005B4A3F">
        <w:t xml:space="preserve">, </w:t>
      </w:r>
      <w:r>
        <w:t>tăng năng suất bốc dỡ</w:t>
      </w:r>
      <w:r w:rsidR="00B40B2E">
        <w:t>;</w:t>
      </w:r>
      <w:r>
        <w:t xml:space="preserve"> </w:t>
      </w:r>
    </w:p>
    <w:p w:rsidR="00263160" w:rsidRDefault="00263160" w:rsidP="00263160">
      <w:pPr>
        <w:pStyle w:val="ListParagraph"/>
        <w:spacing w:before="120" w:line="276" w:lineRule="auto"/>
        <w:ind w:left="0" w:firstLine="851"/>
        <w:rPr>
          <w:color w:val="000000"/>
          <w:spacing w:val="-6"/>
        </w:rPr>
      </w:pPr>
      <w:r>
        <w:t>2</w:t>
      </w:r>
      <w:r w:rsidRPr="00072BB3">
        <w:t xml:space="preserve">. </w:t>
      </w:r>
      <w:r>
        <w:t xml:space="preserve">Đề nghị </w:t>
      </w:r>
      <w:r w:rsidRPr="00120793">
        <w:rPr>
          <w:color w:val="000000"/>
          <w:spacing w:val="-2"/>
          <w:szCs w:val="28"/>
        </w:rPr>
        <w:t>Công ty TNHH Thương mại - Vận tải Hải Phòng</w:t>
      </w:r>
      <w:r>
        <w:rPr>
          <w:color w:val="000000"/>
          <w:spacing w:val="2"/>
          <w:szCs w:val="28"/>
        </w:rPr>
        <w:t xml:space="preserve"> và </w:t>
      </w:r>
      <w:r w:rsidRPr="00270054">
        <w:rPr>
          <w:color w:val="000000"/>
          <w:spacing w:val="2"/>
        </w:rPr>
        <w:t xml:space="preserve">Công ty CP </w:t>
      </w:r>
      <w:r w:rsidRPr="00120793">
        <w:rPr>
          <w:color w:val="000000"/>
          <w:spacing w:val="-6"/>
        </w:rPr>
        <w:t>Đầu tư và Vận tải Dầu khí Việt Nam</w:t>
      </w:r>
      <w:r>
        <w:rPr>
          <w:color w:val="000000"/>
          <w:spacing w:val="-6"/>
        </w:rPr>
        <w:t xml:space="preserve"> đề xuất phương án sử dụng Sà - lan biển cỡ </w:t>
      </w:r>
      <w:r>
        <w:rPr>
          <w:color w:val="000000"/>
          <w:spacing w:val="-6"/>
        </w:rPr>
        <w:lastRenderedPageBreak/>
        <w:t>10.000 DWT để vận tải than nguyên liệu đáp ứng nhu cầu than cho NMNĐ Duyên Hải</w:t>
      </w:r>
      <w:r w:rsidR="003E1C21">
        <w:rPr>
          <w:color w:val="000000"/>
          <w:spacing w:val="-6"/>
        </w:rPr>
        <w:t>,</w:t>
      </w:r>
      <w:r>
        <w:rPr>
          <w:color w:val="000000"/>
          <w:spacing w:val="-6"/>
        </w:rPr>
        <w:t xml:space="preserve"> báo cáo Cục Hàng hải Việt Nam xem xét, thẩm định.</w:t>
      </w:r>
    </w:p>
    <w:p w:rsidR="00263160" w:rsidRPr="00F4145F" w:rsidRDefault="00263160" w:rsidP="00263160">
      <w:pPr>
        <w:pStyle w:val="ListParagraph"/>
        <w:spacing w:before="120" w:line="276" w:lineRule="auto"/>
        <w:ind w:left="0" w:firstLine="851"/>
        <w:rPr>
          <w:spacing w:val="-2"/>
        </w:rPr>
      </w:pPr>
      <w:r w:rsidRPr="00F4145F">
        <w:rPr>
          <w:color w:val="000000"/>
          <w:spacing w:val="-2"/>
        </w:rPr>
        <w:t xml:space="preserve">3. </w:t>
      </w:r>
      <w:r w:rsidRPr="00F4145F">
        <w:rPr>
          <w:spacing w:val="-2"/>
        </w:rPr>
        <w:t xml:space="preserve">Giao Cảng vụ Hàng hải Cần Thơ tiếp tục phối hợp với Cảng vụ </w:t>
      </w:r>
      <w:r w:rsidR="001B7EFA">
        <w:rPr>
          <w:spacing w:val="-2"/>
        </w:rPr>
        <w:t>H</w:t>
      </w:r>
      <w:r w:rsidRPr="00F4145F">
        <w:rPr>
          <w:spacing w:val="-2"/>
        </w:rPr>
        <w:t>àng hải Quảng Ninh, Cảng vụ Hàng hải Tp. Hồ Chí Minh, Ban Quản lý bến cảng NMNĐ Duyên Hải và các Doanh nghiệp vận tải than bằng đường biển:</w:t>
      </w:r>
    </w:p>
    <w:p w:rsidR="00263160" w:rsidRPr="00BC678B" w:rsidRDefault="00263160" w:rsidP="00263160">
      <w:pPr>
        <w:pStyle w:val="ListParagraph"/>
        <w:spacing w:before="120" w:line="276" w:lineRule="auto"/>
        <w:ind w:left="0" w:firstLine="851"/>
        <w:rPr>
          <w:spacing w:val="-2"/>
        </w:rPr>
      </w:pPr>
      <w:r w:rsidRPr="00BC678B">
        <w:rPr>
          <w:spacing w:val="-2"/>
        </w:rPr>
        <w:t xml:space="preserve">- Khẩn trương thực hiện những nhiệm vụ </w:t>
      </w:r>
      <w:r>
        <w:rPr>
          <w:spacing w:val="-2"/>
        </w:rPr>
        <w:t xml:space="preserve">đã </w:t>
      </w:r>
      <w:r w:rsidRPr="00BC678B">
        <w:rPr>
          <w:spacing w:val="-2"/>
        </w:rPr>
        <w:t>được Cục Hàng hải Việt Nam giao tại Mục 2.3 của Thông báo kết luận số 3572/TB-CHHVN ngày 09/9/2016</w:t>
      </w:r>
      <w:r w:rsidR="003E1C21">
        <w:rPr>
          <w:spacing w:val="-2"/>
        </w:rPr>
        <w:t>,</w:t>
      </w:r>
      <w:r w:rsidRPr="00BC678B">
        <w:rPr>
          <w:spacing w:val="-2"/>
        </w:rPr>
        <w:t xml:space="preserve"> báo cáo Cục Hàng hải Việt Nam trước ngày 15/10/2016</w:t>
      </w:r>
      <w:r>
        <w:rPr>
          <w:color w:val="000000"/>
          <w:spacing w:val="-2"/>
          <w:szCs w:val="28"/>
        </w:rPr>
        <w:t>;</w:t>
      </w:r>
    </w:p>
    <w:p w:rsidR="00263160" w:rsidRDefault="00263160" w:rsidP="00263160">
      <w:pPr>
        <w:pStyle w:val="ListParagraph"/>
        <w:spacing w:before="120" w:line="276" w:lineRule="auto"/>
        <w:ind w:left="0" w:firstLine="851"/>
      </w:pPr>
      <w:r>
        <w:t>- L</w:t>
      </w:r>
      <w:r w:rsidRPr="007F71F9">
        <w:t>ập</w:t>
      </w:r>
      <w:r>
        <w:t xml:space="preserve"> k</w:t>
      </w:r>
      <w:r w:rsidRPr="007F71F9">
        <w:t>ế</w:t>
      </w:r>
      <w:r>
        <w:t xml:space="preserve"> ho</w:t>
      </w:r>
      <w:r w:rsidRPr="007F71F9">
        <w:t>ạch</w:t>
      </w:r>
      <w:r>
        <w:t xml:space="preserve"> cụ thể cho t</w:t>
      </w:r>
      <w:r w:rsidRPr="007F71F9">
        <w:t>àu</w:t>
      </w:r>
      <w:r>
        <w:t xml:space="preserve"> thuy</w:t>
      </w:r>
      <w:r w:rsidRPr="007F71F9">
        <w:t>ền</w:t>
      </w:r>
      <w:r>
        <w:t xml:space="preserve"> v</w:t>
      </w:r>
      <w:r w:rsidRPr="007F71F9">
        <w:t>ào</w:t>
      </w:r>
      <w:r>
        <w:t>, r</w:t>
      </w:r>
      <w:r w:rsidRPr="007F71F9">
        <w:t>ời</w:t>
      </w:r>
      <w:r>
        <w:t xml:space="preserve"> b</w:t>
      </w:r>
      <w:r w:rsidRPr="007F71F9">
        <w:t>ến</w:t>
      </w:r>
      <w:r>
        <w:t xml:space="preserve"> c</w:t>
      </w:r>
      <w:r w:rsidRPr="007F71F9">
        <w:t>ảng</w:t>
      </w:r>
      <w:r>
        <w:t xml:space="preserve"> nh</w:t>
      </w:r>
      <w:r w:rsidRPr="007F71F9">
        <w:t>à</w:t>
      </w:r>
      <w:r>
        <w:t xml:space="preserve"> m</w:t>
      </w:r>
      <w:r w:rsidRPr="007F71F9">
        <w:t>áy</w:t>
      </w:r>
      <w:r>
        <w:t xml:space="preserve"> trên cơ sở năng suất xếp dỡ thực tế và thông báo cho các đơn vị cung cấp than nguyên liệu cũng như các doanh nghiệp vận tải than bằng đường biển;</w:t>
      </w:r>
    </w:p>
    <w:p w:rsidR="00263160" w:rsidRDefault="00263160" w:rsidP="00263160">
      <w:pPr>
        <w:pStyle w:val="ListParagraph"/>
        <w:spacing w:before="120" w:line="276" w:lineRule="auto"/>
        <w:ind w:left="0" w:firstLine="851"/>
      </w:pPr>
      <w:r>
        <w:t>- Cập nhật và công bố độ sâu thường xuyên qua các giai đoạn nạo nét để tận dụng độ sâu thực tế cho các tàu trọng tải lớn ra vào an toàn;</w:t>
      </w:r>
    </w:p>
    <w:p w:rsidR="00263160" w:rsidRDefault="00263160" w:rsidP="00263160">
      <w:pPr>
        <w:pStyle w:val="ListParagraph"/>
        <w:spacing w:before="120" w:line="276" w:lineRule="auto"/>
        <w:ind w:left="0" w:firstLine="851"/>
      </w:pPr>
      <w:r>
        <w:t>- Cảng vụ Hàng hải</w:t>
      </w:r>
      <w:r w:rsidRPr="00072BB3">
        <w:t xml:space="preserve"> </w:t>
      </w:r>
      <w:r>
        <w:t>Cần Thơ, Ban quản lý Nhiệt điện Duyên Hải 3, Công ty Nhiệt điện Duyên Hải yêu cầu các đơn vị chủ tàu thường xuyên cập nhật kế hoạch và hành trình của tàu để bố trí hợp lý bến cảng trả hàng;</w:t>
      </w:r>
    </w:p>
    <w:p w:rsidR="00263160" w:rsidRDefault="00263160" w:rsidP="00263160">
      <w:pPr>
        <w:pStyle w:val="ListParagraph"/>
        <w:spacing w:before="120" w:line="276" w:lineRule="auto"/>
        <w:ind w:left="0" w:firstLine="851"/>
      </w:pPr>
      <w:r>
        <w:t xml:space="preserve">- Đối với những tàu chuyển tải than nhập khẩu </w:t>
      </w:r>
      <w:r w:rsidR="00B40B2E">
        <w:t xml:space="preserve">từ khu vực </w:t>
      </w:r>
      <w:r w:rsidR="000E3206">
        <w:t xml:space="preserve">chuyển tải </w:t>
      </w:r>
      <w:r w:rsidR="00B40B2E">
        <w:t xml:space="preserve">Gò Da, Thiềng Liềng và </w:t>
      </w:r>
      <w:r w:rsidR="000E3206">
        <w:rPr>
          <w:spacing w:val="-2"/>
        </w:rPr>
        <w:t>tàu vận chuyển hàng than nội địa từ</w:t>
      </w:r>
      <w:r w:rsidR="00B40B2E" w:rsidRPr="00F4145F">
        <w:rPr>
          <w:spacing w:val="-2"/>
        </w:rPr>
        <w:t xml:space="preserve"> Quảng Ninh</w:t>
      </w:r>
      <w:r w:rsidR="000E3206">
        <w:rPr>
          <w:spacing w:val="-2"/>
        </w:rPr>
        <w:t xml:space="preserve"> đến bến cảng NMNĐ Duyên Hải,</w:t>
      </w:r>
      <w:r w:rsidR="00B40B2E">
        <w:t xml:space="preserve"> đ</w:t>
      </w:r>
      <w:r>
        <w:t xml:space="preserve">ề nghị Cảng vụ Hàng hải Tp. Hồ Chí Minh </w:t>
      </w:r>
      <w:r w:rsidR="00B40B2E">
        <w:t xml:space="preserve">và </w:t>
      </w:r>
      <w:r w:rsidR="00B40B2E" w:rsidRPr="00F4145F">
        <w:rPr>
          <w:spacing w:val="-2"/>
        </w:rPr>
        <w:t xml:space="preserve">Cảng vụ Hàng hải Quảng Ninh </w:t>
      </w:r>
      <w:r>
        <w:t xml:space="preserve">thông báo cho Cảng vụ Hàng hải Cần Thơ kế </w:t>
      </w:r>
      <w:r w:rsidRPr="00361F32">
        <w:rPr>
          <w:spacing w:val="2"/>
        </w:rPr>
        <w:t xml:space="preserve">hoạch chuyển tải và thời gian rời cảng để </w:t>
      </w:r>
      <w:r>
        <w:t>Cảng vụ Hàng hải</w:t>
      </w:r>
      <w:r w:rsidRPr="00361F32">
        <w:rPr>
          <w:spacing w:val="2"/>
        </w:rPr>
        <w:t xml:space="preserve"> Cần Thơ </w:t>
      </w:r>
      <w:r>
        <w:rPr>
          <w:spacing w:val="2"/>
        </w:rPr>
        <w:t xml:space="preserve">chủ động </w:t>
      </w:r>
      <w:r w:rsidR="00B40B2E">
        <w:rPr>
          <w:spacing w:val="2"/>
        </w:rPr>
        <w:t>lập kế hoạch cho tàu vào, rời cảng, bảo đảm an toàn</w:t>
      </w:r>
      <w:r>
        <w:rPr>
          <w:spacing w:val="2"/>
        </w:rPr>
        <w:t xml:space="preserve">, an </w:t>
      </w:r>
      <w:r w:rsidR="00B40B2E">
        <w:rPr>
          <w:spacing w:val="2"/>
        </w:rPr>
        <w:t>ninh</w:t>
      </w:r>
      <w:r>
        <w:rPr>
          <w:spacing w:val="2"/>
        </w:rPr>
        <w:t xml:space="preserve"> hàng hải và phòng ngừa ô nhiễm môi trường</w:t>
      </w:r>
      <w:r w:rsidR="000E3206">
        <w:rPr>
          <w:spacing w:val="2"/>
        </w:rPr>
        <w:t>.</w:t>
      </w:r>
    </w:p>
    <w:p w:rsidR="00263160" w:rsidRPr="008C10A7" w:rsidRDefault="003E1C21" w:rsidP="00263160">
      <w:pPr>
        <w:pStyle w:val="BodyTextIndent"/>
        <w:spacing w:before="120" w:after="0" w:line="276" w:lineRule="auto"/>
        <w:ind w:firstLine="851"/>
        <w:rPr>
          <w:rFonts w:ascii="Times New Roman" w:hAnsi="Times New Roman"/>
          <w:sz w:val="28"/>
          <w:szCs w:val="28"/>
          <w:lang w:val="pt-BR"/>
        </w:rPr>
      </w:pPr>
      <w:r>
        <w:rPr>
          <w:rFonts w:ascii="Times New Roman" w:hAnsi="Times New Roman"/>
          <w:sz w:val="28"/>
          <w:szCs w:val="28"/>
          <w:lang w:val="pt-BR"/>
        </w:rPr>
        <w:t xml:space="preserve">Trên đây là kết luận của Phó Cục trưởng Nguyễn Đình Việt tại cuộc họp. </w:t>
      </w:r>
      <w:r w:rsidR="00263160" w:rsidRPr="008C10A7">
        <w:rPr>
          <w:rFonts w:ascii="Times New Roman" w:hAnsi="Times New Roman"/>
          <w:sz w:val="28"/>
          <w:szCs w:val="28"/>
          <w:lang w:val="pt-BR"/>
        </w:rPr>
        <w:t xml:space="preserve">Thừa lệnh Cục trưởng, Văn phòng Cục Hàng hải Việt Nam thông báo để các cơ quan, đơn vị biết, thực hiện./. </w:t>
      </w:r>
    </w:p>
    <w:p w:rsidR="00263160" w:rsidRPr="001026BA" w:rsidRDefault="00263160" w:rsidP="00263160">
      <w:pPr>
        <w:pStyle w:val="BodyTextIndent"/>
        <w:spacing w:after="0" w:line="240" w:lineRule="auto"/>
        <w:rPr>
          <w:rFonts w:ascii="Times New Roman" w:hAnsi="Times New Roman"/>
          <w:szCs w:val="28"/>
          <w:lang w:val="pt-BR"/>
        </w:rPr>
      </w:pPr>
    </w:p>
    <w:tbl>
      <w:tblPr>
        <w:tblW w:w="5132" w:type="pct"/>
        <w:tblLook w:val="01E0"/>
      </w:tblPr>
      <w:tblGrid>
        <w:gridCol w:w="4448"/>
        <w:gridCol w:w="5085"/>
      </w:tblGrid>
      <w:tr w:rsidR="00263160" w:rsidRPr="005C0E10" w:rsidTr="00CC4938">
        <w:tc>
          <w:tcPr>
            <w:tcW w:w="2333" w:type="pct"/>
          </w:tcPr>
          <w:p w:rsidR="00263160" w:rsidRPr="005C0E10" w:rsidRDefault="00263160" w:rsidP="00CC4938">
            <w:pPr>
              <w:spacing w:after="60" w:line="240" w:lineRule="auto"/>
              <w:rPr>
                <w:sz w:val="24"/>
              </w:rPr>
            </w:pPr>
            <w:r w:rsidRPr="005C0E10">
              <w:rPr>
                <w:b/>
                <w:i/>
                <w:sz w:val="24"/>
              </w:rPr>
              <w:t>Nơi nhận</w:t>
            </w:r>
            <w:r w:rsidRPr="005C0E10">
              <w:rPr>
                <w:sz w:val="24"/>
              </w:rPr>
              <w:t>:</w:t>
            </w:r>
          </w:p>
          <w:p w:rsidR="00263160" w:rsidRPr="005C0E10" w:rsidRDefault="00263160" w:rsidP="00CC4938">
            <w:pPr>
              <w:spacing w:line="240" w:lineRule="auto"/>
              <w:rPr>
                <w:sz w:val="22"/>
              </w:rPr>
            </w:pPr>
            <w:r w:rsidRPr="005C0E10">
              <w:rPr>
                <w:sz w:val="22"/>
              </w:rPr>
              <w:t>- Cục trưởng (để b/c);</w:t>
            </w:r>
          </w:p>
          <w:p w:rsidR="00263160" w:rsidRDefault="00263160" w:rsidP="00CC4938">
            <w:pPr>
              <w:spacing w:line="240" w:lineRule="auto"/>
              <w:rPr>
                <w:sz w:val="22"/>
              </w:rPr>
            </w:pPr>
            <w:r w:rsidRPr="005C0E10">
              <w:rPr>
                <w:sz w:val="22"/>
              </w:rPr>
              <w:t>- PCT Nguyễn Đình Việt;</w:t>
            </w:r>
          </w:p>
          <w:p w:rsidR="00263160" w:rsidRPr="005C0E10" w:rsidRDefault="00263160" w:rsidP="00CC4938">
            <w:pPr>
              <w:spacing w:line="240" w:lineRule="auto"/>
              <w:rPr>
                <w:sz w:val="22"/>
              </w:rPr>
            </w:pPr>
            <w:r>
              <w:rPr>
                <w:sz w:val="22"/>
              </w:rPr>
              <w:t>- Phòng ATANHH;</w:t>
            </w:r>
          </w:p>
          <w:p w:rsidR="00263160" w:rsidRPr="005C0E10" w:rsidRDefault="00263160" w:rsidP="00CC4938">
            <w:pPr>
              <w:spacing w:line="240" w:lineRule="auto"/>
              <w:rPr>
                <w:sz w:val="22"/>
              </w:rPr>
            </w:pPr>
            <w:r w:rsidRPr="005C0E10">
              <w:rPr>
                <w:sz w:val="22"/>
              </w:rPr>
              <w:t xml:space="preserve">- Các </w:t>
            </w:r>
            <w:r w:rsidR="003E1C21">
              <w:rPr>
                <w:sz w:val="22"/>
              </w:rPr>
              <w:t xml:space="preserve">Cơ quan, đơn vị </w:t>
            </w:r>
            <w:r>
              <w:rPr>
                <w:sz w:val="22"/>
              </w:rPr>
              <w:t>dự</w:t>
            </w:r>
            <w:r w:rsidR="003E1C21">
              <w:rPr>
                <w:sz w:val="22"/>
              </w:rPr>
              <w:t xml:space="preserve"> họp</w:t>
            </w:r>
            <w:r w:rsidRPr="005C0E10">
              <w:rPr>
                <w:sz w:val="22"/>
              </w:rPr>
              <w:t>;</w:t>
            </w:r>
          </w:p>
          <w:p w:rsidR="00263160" w:rsidRPr="005C0E10" w:rsidRDefault="00263160" w:rsidP="00CC4938">
            <w:pPr>
              <w:spacing w:line="240" w:lineRule="auto"/>
              <w:rPr>
                <w:sz w:val="22"/>
              </w:rPr>
            </w:pPr>
            <w:r w:rsidRPr="005C0E10">
              <w:rPr>
                <w:sz w:val="22"/>
              </w:rPr>
              <w:t>- Lưu: VP, VTDVHH (0</w:t>
            </w:r>
            <w:r>
              <w:rPr>
                <w:sz w:val="22"/>
              </w:rPr>
              <w:t>5</w:t>
            </w:r>
            <w:r w:rsidRPr="005C0E10">
              <w:rPr>
                <w:sz w:val="22"/>
              </w:rPr>
              <w:t>).</w:t>
            </w:r>
          </w:p>
        </w:tc>
        <w:tc>
          <w:tcPr>
            <w:tcW w:w="2667" w:type="pct"/>
          </w:tcPr>
          <w:p w:rsidR="00263160" w:rsidRPr="005C0E10" w:rsidRDefault="00263160" w:rsidP="00CC4938">
            <w:pPr>
              <w:spacing w:line="240" w:lineRule="auto"/>
              <w:jc w:val="center"/>
              <w:rPr>
                <w:b/>
              </w:rPr>
            </w:pPr>
            <w:r w:rsidRPr="005C0E10">
              <w:rPr>
                <w:b/>
              </w:rPr>
              <w:t>TL. CỤC TRƯỞNG</w:t>
            </w:r>
          </w:p>
          <w:p w:rsidR="00263160" w:rsidRPr="005C0E10" w:rsidRDefault="00263160" w:rsidP="00CC4938">
            <w:pPr>
              <w:spacing w:line="240" w:lineRule="auto"/>
              <w:jc w:val="center"/>
              <w:rPr>
                <w:b/>
              </w:rPr>
            </w:pPr>
            <w:r w:rsidRPr="005C0E10">
              <w:rPr>
                <w:b/>
              </w:rPr>
              <w:t>CHÁNH VĂN PHÒNG</w:t>
            </w:r>
          </w:p>
          <w:p w:rsidR="00263160" w:rsidRPr="005C0E10" w:rsidRDefault="00263160" w:rsidP="00CC4938">
            <w:pPr>
              <w:spacing w:line="240" w:lineRule="auto"/>
              <w:jc w:val="center"/>
            </w:pPr>
          </w:p>
          <w:p w:rsidR="00263160" w:rsidRPr="005C0E10" w:rsidRDefault="00263160" w:rsidP="00CC4938">
            <w:pPr>
              <w:spacing w:line="240" w:lineRule="auto"/>
              <w:jc w:val="center"/>
            </w:pPr>
          </w:p>
          <w:p w:rsidR="00263160" w:rsidRPr="005C0E10" w:rsidRDefault="00263160" w:rsidP="00CC4938">
            <w:pPr>
              <w:spacing w:line="240" w:lineRule="auto"/>
              <w:jc w:val="center"/>
            </w:pPr>
          </w:p>
          <w:p w:rsidR="00263160" w:rsidRPr="005C0E10" w:rsidRDefault="00263160" w:rsidP="00CC4938">
            <w:pPr>
              <w:spacing w:line="240" w:lineRule="auto"/>
            </w:pPr>
          </w:p>
          <w:p w:rsidR="00263160" w:rsidRPr="009A487B" w:rsidRDefault="00263160" w:rsidP="009A487B">
            <w:pPr>
              <w:spacing w:line="240" w:lineRule="auto"/>
              <w:rPr>
                <w:sz w:val="16"/>
              </w:rPr>
            </w:pPr>
          </w:p>
          <w:p w:rsidR="00263160" w:rsidRPr="005C0E10" w:rsidRDefault="00263160" w:rsidP="00CC4938">
            <w:pPr>
              <w:spacing w:line="240" w:lineRule="auto"/>
              <w:jc w:val="center"/>
            </w:pPr>
          </w:p>
          <w:p w:rsidR="00263160" w:rsidRPr="005C0E10" w:rsidRDefault="00263160" w:rsidP="00CC4938">
            <w:pPr>
              <w:tabs>
                <w:tab w:val="left" w:pos="2379"/>
                <w:tab w:val="center" w:pos="2443"/>
              </w:tabs>
              <w:jc w:val="center"/>
              <w:rPr>
                <w:b/>
              </w:rPr>
            </w:pPr>
            <w:r w:rsidRPr="005C0E10">
              <w:rPr>
                <w:b/>
              </w:rPr>
              <w:t>Vương Cảnh Xuân</w:t>
            </w:r>
          </w:p>
        </w:tc>
      </w:tr>
    </w:tbl>
    <w:p w:rsidR="00C14953" w:rsidRDefault="00C14953"/>
    <w:sectPr w:rsidR="00C14953" w:rsidSect="004D1BFA">
      <w:pgSz w:w="11907" w:h="16840" w:code="9"/>
      <w:pgMar w:top="1134" w:right="1134" w:bottom="1134" w:left="1701" w:header="720" w:footer="720" w:gutter="0"/>
      <w:cols w:space="720"/>
      <w:titlePg/>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40"/>
  <w:drawingGridVerticalSpacing w:val="381"/>
  <w:displayHorizontalDrawingGridEvery w:val="2"/>
  <w:characterSpacingControl w:val="doNotCompress"/>
  <w:compat/>
  <w:rsids>
    <w:rsidRoot w:val="008F6128"/>
    <w:rsid w:val="000E3206"/>
    <w:rsid w:val="001B7EFA"/>
    <w:rsid w:val="00214F5F"/>
    <w:rsid w:val="00263160"/>
    <w:rsid w:val="002B0952"/>
    <w:rsid w:val="003E1C21"/>
    <w:rsid w:val="004251AC"/>
    <w:rsid w:val="004D1BFA"/>
    <w:rsid w:val="005B4A3F"/>
    <w:rsid w:val="006237F1"/>
    <w:rsid w:val="00670BB0"/>
    <w:rsid w:val="006B53C4"/>
    <w:rsid w:val="00760C9D"/>
    <w:rsid w:val="00764562"/>
    <w:rsid w:val="00843A76"/>
    <w:rsid w:val="008F6128"/>
    <w:rsid w:val="00903FB4"/>
    <w:rsid w:val="009A487B"/>
    <w:rsid w:val="00B40B2E"/>
    <w:rsid w:val="00B72363"/>
    <w:rsid w:val="00B9115A"/>
    <w:rsid w:val="00C14953"/>
    <w:rsid w:val="00DA5A93"/>
    <w:rsid w:val="00DB6C3E"/>
    <w:rsid w:val="00E80F08"/>
    <w:rsid w:val="00F21499"/>
    <w:rsid w:val="00FD00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80" w:after="8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128"/>
    <w:pPr>
      <w:spacing w:before="0" w:after="0" w:line="360" w:lineRule="auto"/>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128"/>
    <w:pPr>
      <w:ind w:left="720"/>
      <w:contextualSpacing/>
    </w:pPr>
  </w:style>
  <w:style w:type="paragraph" w:styleId="BodyTextIndent">
    <w:name w:val="Body Text Indent"/>
    <w:basedOn w:val="Normal"/>
    <w:link w:val="BodyTextIndentChar"/>
    <w:uiPriority w:val="99"/>
    <w:rsid w:val="008F6128"/>
    <w:pPr>
      <w:spacing w:after="40" w:line="228" w:lineRule="auto"/>
      <w:ind w:firstLine="720"/>
    </w:pPr>
    <w:rPr>
      <w:rFonts w:ascii=".VnTime" w:hAnsi=".VnTime"/>
      <w:sz w:val="20"/>
      <w:szCs w:val="20"/>
    </w:rPr>
  </w:style>
  <w:style w:type="character" w:customStyle="1" w:styleId="BodyTextIndentChar">
    <w:name w:val="Body Text Indent Char"/>
    <w:basedOn w:val="DefaultParagraphFont"/>
    <w:link w:val="BodyTextIndent"/>
    <w:uiPriority w:val="99"/>
    <w:rsid w:val="008F6128"/>
    <w:rPr>
      <w:rFonts w:ascii=".VnTime" w:eastAsia="Times New Roman" w:hAnsi=".VnTime"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1027</Words>
  <Characters>5856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2016-09-30T09:15:00Z</cp:lastPrinted>
  <dcterms:created xsi:type="dcterms:W3CDTF">2016-09-29T10:06:00Z</dcterms:created>
  <dcterms:modified xsi:type="dcterms:W3CDTF">2016-09-30T09:23:00Z</dcterms:modified>
</cp:coreProperties>
</file>